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98" w:rsidRDefault="00CE164C">
      <w:pPr>
        <w:pStyle w:val="normal0"/>
        <w:contextualSpacing w:val="0"/>
        <w:rPr>
          <w:sz w:val="28"/>
          <w:szCs w:val="28"/>
        </w:rPr>
      </w:pPr>
      <w:bookmarkStart w:id="0" w:name="_GoBack"/>
      <w:bookmarkEnd w:id="0"/>
      <w:r>
        <w:rPr>
          <w:sz w:val="28"/>
          <w:szCs w:val="28"/>
        </w:rPr>
        <w:t xml:space="preserve"> </w:t>
      </w:r>
    </w:p>
    <w:tbl>
      <w:tblPr>
        <w:tblStyle w:val="a"/>
        <w:tblW w:w="9359" w:type="dxa"/>
        <w:tblLayout w:type="fixed"/>
        <w:tblLook w:val="0600" w:firstRow="0" w:lastRow="0" w:firstColumn="0" w:lastColumn="0" w:noHBand="1" w:noVBand="1"/>
      </w:tblPr>
      <w:tblGrid>
        <w:gridCol w:w="5254"/>
        <w:gridCol w:w="4105"/>
      </w:tblGrid>
      <w:tr w:rsidR="00FB0E98">
        <w:trPr>
          <w:trHeight w:val="1200"/>
        </w:trPr>
        <w:tc>
          <w:tcPr>
            <w:tcW w:w="5254" w:type="dxa"/>
            <w:shd w:val="clear" w:color="auto" w:fill="auto"/>
            <w:tcMar>
              <w:top w:w="100" w:type="dxa"/>
              <w:left w:w="100" w:type="dxa"/>
              <w:bottom w:w="100" w:type="dxa"/>
              <w:right w:w="100" w:type="dxa"/>
            </w:tcMar>
          </w:tcPr>
          <w:p w:rsidR="00FB0E98" w:rsidRDefault="00CE164C">
            <w:pPr>
              <w:pStyle w:val="normal0"/>
              <w:ind w:right="-3675"/>
              <w:contextualSpacing w:val="0"/>
              <w:rPr>
                <w:rFonts w:ascii="Calibri" w:eastAsia="Calibri" w:hAnsi="Calibri" w:cs="Calibri"/>
                <w:sz w:val="48"/>
                <w:szCs w:val="48"/>
              </w:rPr>
            </w:pPr>
            <w:r>
              <w:rPr>
                <w:color w:val="1C4587"/>
                <w:sz w:val="72"/>
                <w:szCs w:val="72"/>
              </w:rPr>
              <w:t>Elements</w:t>
            </w:r>
            <w:r>
              <w:rPr>
                <w:rFonts w:ascii="Calibri" w:eastAsia="Calibri" w:hAnsi="Calibri" w:cs="Calibri"/>
                <w:sz w:val="48"/>
                <w:szCs w:val="48"/>
              </w:rPr>
              <w:t xml:space="preserve"> </w:t>
            </w:r>
          </w:p>
        </w:tc>
        <w:tc>
          <w:tcPr>
            <w:tcW w:w="4105" w:type="dxa"/>
            <w:shd w:val="clear" w:color="auto" w:fill="auto"/>
            <w:tcMar>
              <w:top w:w="100" w:type="dxa"/>
              <w:left w:w="100" w:type="dxa"/>
              <w:bottom w:w="100" w:type="dxa"/>
              <w:right w:w="100" w:type="dxa"/>
            </w:tcMar>
          </w:tcPr>
          <w:p w:rsidR="00FB0E98" w:rsidRDefault="00CE164C">
            <w:pPr>
              <w:pStyle w:val="normal0"/>
              <w:contextualSpacing w:val="0"/>
              <w:rPr>
                <w:rFonts w:ascii="Calibri" w:eastAsia="Calibri" w:hAnsi="Calibri" w:cs="Calibri"/>
                <w:sz w:val="24"/>
                <w:szCs w:val="24"/>
              </w:rPr>
            </w:pPr>
            <w:r>
              <w:rPr>
                <w:rFonts w:ascii="Calibri" w:eastAsia="Calibri" w:hAnsi="Calibri" w:cs="Calibri"/>
                <w:sz w:val="48"/>
                <w:szCs w:val="48"/>
              </w:rPr>
              <w:t xml:space="preserve">      </w:t>
            </w:r>
            <w:r>
              <w:rPr>
                <w:rFonts w:ascii="Calibri" w:eastAsia="Calibri" w:hAnsi="Calibri" w:cs="Calibri"/>
                <w:noProof/>
                <w:sz w:val="48"/>
                <w:szCs w:val="48"/>
                <w:lang w:val="en-US"/>
              </w:rPr>
              <w:drawing>
                <wp:inline distT="114300" distB="114300" distL="114300" distR="114300">
                  <wp:extent cx="1358900" cy="558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358900" cy="558800"/>
                          </a:xfrm>
                          <a:prstGeom prst="rect">
                            <a:avLst/>
                          </a:prstGeom>
                          <a:ln/>
                        </pic:spPr>
                      </pic:pic>
                    </a:graphicData>
                  </a:graphic>
                </wp:inline>
              </w:drawing>
            </w:r>
          </w:p>
        </w:tc>
      </w:tr>
    </w:tbl>
    <w:p w:rsidR="00FB0E98" w:rsidRDefault="00FB0E98">
      <w:pPr>
        <w:pStyle w:val="normal0"/>
        <w:contextualSpacing w:val="0"/>
        <w:rPr>
          <w:rFonts w:ascii="Calibri" w:eastAsia="Calibri" w:hAnsi="Calibri" w:cs="Calibri"/>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B0E98">
        <w:tc>
          <w:tcPr>
            <w:tcW w:w="9360" w:type="dxa"/>
            <w:shd w:val="clear" w:color="auto" w:fill="auto"/>
            <w:tcMar>
              <w:top w:w="100" w:type="dxa"/>
              <w:left w:w="100" w:type="dxa"/>
              <w:bottom w:w="100" w:type="dxa"/>
              <w:right w:w="100" w:type="dxa"/>
            </w:tcMar>
          </w:tcPr>
          <w:p w:rsidR="00FB0E98" w:rsidRDefault="00CE164C">
            <w:pPr>
              <w:pStyle w:val="normal0"/>
              <w:contextualSpacing w:val="0"/>
              <w:rPr>
                <w:b/>
                <w:color w:val="1C4587"/>
                <w:sz w:val="24"/>
                <w:szCs w:val="24"/>
              </w:rPr>
            </w:pPr>
            <w:r>
              <w:rPr>
                <w:b/>
                <w:color w:val="1C4587"/>
                <w:sz w:val="24"/>
                <w:szCs w:val="24"/>
              </w:rPr>
              <w:t>Course Title: Run Your Own Business</w:t>
            </w:r>
          </w:p>
        </w:tc>
      </w:tr>
      <w:tr w:rsidR="00FB0E98">
        <w:tc>
          <w:tcPr>
            <w:tcW w:w="9360" w:type="dxa"/>
            <w:shd w:val="clear" w:color="auto" w:fill="auto"/>
            <w:tcMar>
              <w:top w:w="100" w:type="dxa"/>
              <w:left w:w="100" w:type="dxa"/>
              <w:bottom w:w="100" w:type="dxa"/>
              <w:right w:w="100" w:type="dxa"/>
            </w:tcMar>
          </w:tcPr>
          <w:p w:rsidR="00FB0E98" w:rsidRDefault="00CE164C">
            <w:pPr>
              <w:pStyle w:val="normal0"/>
              <w:contextualSpacing w:val="0"/>
              <w:rPr>
                <w:color w:val="1C4587"/>
                <w:sz w:val="24"/>
                <w:szCs w:val="24"/>
              </w:rPr>
            </w:pPr>
            <w:r>
              <w:rPr>
                <w:b/>
                <w:color w:val="1C4587"/>
                <w:sz w:val="24"/>
                <w:szCs w:val="24"/>
              </w:rPr>
              <w:t>Tag Line:</w:t>
            </w:r>
            <w:r>
              <w:rPr>
                <w:color w:val="1C4587"/>
                <w:sz w:val="24"/>
                <w:szCs w:val="24"/>
              </w:rPr>
              <w:t xml:space="preserve"> The Spirit of Enterprise.</w:t>
            </w:r>
          </w:p>
        </w:tc>
      </w:tr>
      <w:tr w:rsidR="00FB0E98">
        <w:tc>
          <w:tcPr>
            <w:tcW w:w="9360" w:type="dxa"/>
            <w:shd w:val="clear" w:color="auto" w:fill="auto"/>
            <w:tcMar>
              <w:top w:w="100" w:type="dxa"/>
              <w:left w:w="100" w:type="dxa"/>
              <w:bottom w:w="100" w:type="dxa"/>
              <w:right w:w="100" w:type="dxa"/>
            </w:tcMar>
          </w:tcPr>
          <w:p w:rsidR="00FB0E98" w:rsidRDefault="00CE164C">
            <w:pPr>
              <w:pStyle w:val="normal0"/>
              <w:contextualSpacing w:val="0"/>
              <w:rPr>
                <w:b/>
                <w:color w:val="1C4587"/>
                <w:sz w:val="24"/>
                <w:szCs w:val="24"/>
              </w:rPr>
            </w:pPr>
            <w:r>
              <w:rPr>
                <w:b/>
                <w:color w:val="1C4587"/>
                <w:sz w:val="24"/>
                <w:szCs w:val="24"/>
              </w:rPr>
              <w:t>Student Experiences:</w:t>
            </w:r>
          </w:p>
          <w:p w:rsidR="00FB0E98" w:rsidRDefault="00CE164C">
            <w:pPr>
              <w:pStyle w:val="normal0"/>
              <w:contextualSpacing w:val="0"/>
              <w:rPr>
                <w:color w:val="1C4587"/>
                <w:sz w:val="24"/>
                <w:szCs w:val="24"/>
              </w:rPr>
            </w:pPr>
            <w:r>
              <w:rPr>
                <w:color w:val="1C4587"/>
                <w:sz w:val="24"/>
                <w:szCs w:val="24"/>
              </w:rPr>
              <w:t>This is a lively and innovative course that involves you planning, setting up and running your own enterprise! During the course you will gain experience of planning, setting up and delivering an enterprise idea.</w:t>
            </w:r>
          </w:p>
          <w:p w:rsidR="00FB0E98" w:rsidRDefault="00CE164C">
            <w:pPr>
              <w:pStyle w:val="normal0"/>
              <w:numPr>
                <w:ilvl w:val="0"/>
                <w:numId w:val="2"/>
              </w:numPr>
              <w:rPr>
                <w:color w:val="1C4587"/>
              </w:rPr>
            </w:pPr>
            <w:r>
              <w:rPr>
                <w:color w:val="1C4587"/>
                <w:sz w:val="24"/>
                <w:szCs w:val="24"/>
              </w:rPr>
              <w:t>Observe and reflect upon Enterprise activit</w:t>
            </w:r>
            <w:r>
              <w:rPr>
                <w:color w:val="1C4587"/>
                <w:sz w:val="24"/>
                <w:szCs w:val="24"/>
              </w:rPr>
              <w:t>ies and start your own.</w:t>
            </w:r>
          </w:p>
          <w:p w:rsidR="00FB0E98" w:rsidRDefault="00CE164C">
            <w:pPr>
              <w:pStyle w:val="normal0"/>
              <w:numPr>
                <w:ilvl w:val="0"/>
                <w:numId w:val="2"/>
              </w:numPr>
              <w:rPr>
                <w:color w:val="1C4587"/>
              </w:rPr>
            </w:pPr>
            <w:r>
              <w:rPr>
                <w:color w:val="1C4587"/>
                <w:sz w:val="24"/>
                <w:szCs w:val="24"/>
              </w:rPr>
              <w:t>Liaise with internal and external groups to consider enterprise opportunities based upon human, physical and technological capital available to them.</w:t>
            </w:r>
          </w:p>
          <w:p w:rsidR="00FB0E98" w:rsidRDefault="00CE164C">
            <w:pPr>
              <w:pStyle w:val="normal0"/>
              <w:numPr>
                <w:ilvl w:val="0"/>
                <w:numId w:val="2"/>
              </w:numPr>
              <w:rPr>
                <w:color w:val="1C4587"/>
              </w:rPr>
            </w:pPr>
            <w:r>
              <w:rPr>
                <w:color w:val="1C4587"/>
                <w:sz w:val="24"/>
                <w:szCs w:val="24"/>
              </w:rPr>
              <w:t xml:space="preserve">Understand risk. Appreciate range of possible outcomes. Establish how risk can be </w:t>
            </w:r>
            <w:r>
              <w:rPr>
                <w:color w:val="1C4587"/>
                <w:sz w:val="24"/>
                <w:szCs w:val="24"/>
              </w:rPr>
              <w:t>minimized or managed.</w:t>
            </w:r>
          </w:p>
          <w:p w:rsidR="00FB0E98" w:rsidRDefault="00CE164C">
            <w:pPr>
              <w:pStyle w:val="normal0"/>
              <w:numPr>
                <w:ilvl w:val="0"/>
                <w:numId w:val="2"/>
              </w:numPr>
              <w:rPr>
                <w:color w:val="1C4587"/>
              </w:rPr>
            </w:pPr>
            <w:r>
              <w:rPr>
                <w:color w:val="1C4587"/>
                <w:sz w:val="24"/>
                <w:szCs w:val="24"/>
              </w:rPr>
              <w:t>Apply enterprise principles such as research, product development, marketing, financing and human resource management.</w:t>
            </w:r>
          </w:p>
          <w:p w:rsidR="00FB0E98" w:rsidRDefault="00CE164C">
            <w:pPr>
              <w:pStyle w:val="normal0"/>
              <w:numPr>
                <w:ilvl w:val="0"/>
                <w:numId w:val="2"/>
              </w:numPr>
              <w:rPr>
                <w:color w:val="1C4587"/>
              </w:rPr>
            </w:pPr>
            <w:r>
              <w:rPr>
                <w:color w:val="1C4587"/>
                <w:sz w:val="24"/>
                <w:szCs w:val="24"/>
              </w:rPr>
              <w:t>Dealing with unfamiliar problems e.g communication and negotiating using language in a professional context.</w:t>
            </w:r>
          </w:p>
        </w:tc>
      </w:tr>
      <w:tr w:rsidR="00FB0E98">
        <w:tc>
          <w:tcPr>
            <w:tcW w:w="9360" w:type="dxa"/>
            <w:shd w:val="clear" w:color="auto" w:fill="auto"/>
            <w:tcMar>
              <w:top w:w="100" w:type="dxa"/>
              <w:left w:w="100" w:type="dxa"/>
              <w:bottom w:w="100" w:type="dxa"/>
              <w:right w:w="100" w:type="dxa"/>
            </w:tcMar>
          </w:tcPr>
          <w:p w:rsidR="00FB0E98" w:rsidRDefault="00CE164C">
            <w:pPr>
              <w:pStyle w:val="normal0"/>
              <w:contextualSpacing w:val="0"/>
              <w:rPr>
                <w:b/>
                <w:color w:val="1C4587"/>
                <w:sz w:val="24"/>
                <w:szCs w:val="24"/>
              </w:rPr>
            </w:pPr>
            <w:r>
              <w:rPr>
                <w:b/>
                <w:color w:val="1C4587"/>
                <w:sz w:val="24"/>
                <w:szCs w:val="24"/>
              </w:rPr>
              <w:t>Stude</w:t>
            </w:r>
            <w:r>
              <w:rPr>
                <w:b/>
                <w:color w:val="1C4587"/>
                <w:sz w:val="24"/>
                <w:szCs w:val="24"/>
              </w:rPr>
              <w:t>nt Outcomes:</w:t>
            </w:r>
          </w:p>
          <w:p w:rsidR="00FB0E98" w:rsidRDefault="00CE164C">
            <w:pPr>
              <w:pStyle w:val="normal0"/>
              <w:numPr>
                <w:ilvl w:val="0"/>
                <w:numId w:val="3"/>
              </w:numPr>
              <w:rPr>
                <w:color w:val="1C4587"/>
              </w:rPr>
            </w:pPr>
            <w:r>
              <w:rPr>
                <w:color w:val="1C4587"/>
                <w:sz w:val="24"/>
                <w:szCs w:val="24"/>
              </w:rPr>
              <w:t>I can apply my personal skills in supporting the success of an enterprise activity.</w:t>
            </w:r>
          </w:p>
          <w:p w:rsidR="00FB0E98" w:rsidRDefault="00CE164C">
            <w:pPr>
              <w:pStyle w:val="normal0"/>
              <w:numPr>
                <w:ilvl w:val="0"/>
                <w:numId w:val="3"/>
              </w:numPr>
              <w:rPr>
                <w:color w:val="1C4587"/>
              </w:rPr>
            </w:pPr>
            <w:r>
              <w:rPr>
                <w:color w:val="1C4587"/>
                <w:sz w:val="24"/>
                <w:szCs w:val="24"/>
              </w:rPr>
              <w:t xml:space="preserve">I can be creative in planning and working towards running a successful business activity </w:t>
            </w:r>
          </w:p>
          <w:p w:rsidR="00FB0E98" w:rsidRDefault="00CE164C">
            <w:pPr>
              <w:pStyle w:val="normal0"/>
              <w:numPr>
                <w:ilvl w:val="0"/>
                <w:numId w:val="3"/>
              </w:numPr>
              <w:rPr>
                <w:color w:val="1C4587"/>
              </w:rPr>
            </w:pPr>
            <w:r>
              <w:rPr>
                <w:color w:val="1C4587"/>
                <w:sz w:val="24"/>
                <w:szCs w:val="24"/>
              </w:rPr>
              <w:t>I can work as a team member to solve problems.</w:t>
            </w:r>
          </w:p>
          <w:p w:rsidR="00FB0E98" w:rsidRDefault="00CE164C">
            <w:pPr>
              <w:pStyle w:val="normal0"/>
              <w:numPr>
                <w:ilvl w:val="0"/>
                <w:numId w:val="3"/>
              </w:numPr>
              <w:rPr>
                <w:color w:val="1C4587"/>
              </w:rPr>
            </w:pPr>
            <w:r>
              <w:rPr>
                <w:color w:val="1C4587"/>
                <w:sz w:val="24"/>
                <w:szCs w:val="24"/>
              </w:rPr>
              <w:t>I can negotiate the use of resources, implement a plan, set up and run an enterprise and reflect upon learning outcomes.</w:t>
            </w:r>
          </w:p>
        </w:tc>
      </w:tr>
      <w:tr w:rsidR="00FB0E98">
        <w:tc>
          <w:tcPr>
            <w:tcW w:w="9360" w:type="dxa"/>
            <w:shd w:val="clear" w:color="auto" w:fill="auto"/>
            <w:tcMar>
              <w:top w:w="100" w:type="dxa"/>
              <w:left w:w="100" w:type="dxa"/>
              <w:bottom w:w="100" w:type="dxa"/>
              <w:right w:w="100" w:type="dxa"/>
            </w:tcMar>
          </w:tcPr>
          <w:p w:rsidR="00FB0E98" w:rsidRDefault="00CE164C">
            <w:pPr>
              <w:pStyle w:val="normal0"/>
              <w:contextualSpacing w:val="0"/>
              <w:rPr>
                <w:b/>
                <w:color w:val="1C4587"/>
                <w:sz w:val="24"/>
                <w:szCs w:val="24"/>
              </w:rPr>
            </w:pPr>
            <w:r>
              <w:rPr>
                <w:b/>
                <w:color w:val="1C4587"/>
                <w:sz w:val="24"/>
                <w:szCs w:val="24"/>
              </w:rPr>
              <w:t>Student Skills:</w:t>
            </w:r>
          </w:p>
          <w:p w:rsidR="00FB0E98" w:rsidRDefault="00CE164C">
            <w:pPr>
              <w:pStyle w:val="normal0"/>
              <w:numPr>
                <w:ilvl w:val="0"/>
                <w:numId w:val="4"/>
              </w:numPr>
              <w:rPr>
                <w:color w:val="1C4587"/>
              </w:rPr>
            </w:pPr>
            <w:r>
              <w:rPr>
                <w:color w:val="1C4587"/>
                <w:sz w:val="24"/>
                <w:szCs w:val="24"/>
              </w:rPr>
              <w:t>Capacity to Learn - I can Organise myself, specifically to meet deadlines and plan ways to complete projects</w:t>
            </w:r>
            <w:r>
              <w:rPr>
                <w:color w:val="1C4587"/>
                <w:sz w:val="24"/>
                <w:szCs w:val="24"/>
              </w:rPr>
              <w:t xml:space="preserve">. I can Manage myself, specifically to show perseverance and initiative. I am Self Aware, I can Direct My Own Learning, specifically asking good questions, finding selecting and interpreting information. </w:t>
            </w:r>
          </w:p>
          <w:p w:rsidR="00FB0E98" w:rsidRDefault="00CE164C">
            <w:pPr>
              <w:pStyle w:val="normal0"/>
              <w:numPr>
                <w:ilvl w:val="0"/>
                <w:numId w:val="4"/>
              </w:numPr>
              <w:rPr>
                <w:color w:val="1C4587"/>
              </w:rPr>
            </w:pPr>
            <w:r>
              <w:rPr>
                <w:color w:val="1C4587"/>
                <w:sz w:val="24"/>
                <w:szCs w:val="24"/>
              </w:rPr>
              <w:t>Collaboration - I can Collaborate with Empathy. I c</w:t>
            </w:r>
            <w:r>
              <w:rPr>
                <w:color w:val="1C4587"/>
                <w:sz w:val="24"/>
                <w:szCs w:val="24"/>
              </w:rPr>
              <w:t>an Collaborate Effectively.</w:t>
            </w:r>
          </w:p>
          <w:p w:rsidR="00FB0E98" w:rsidRDefault="00FB0E98">
            <w:pPr>
              <w:pStyle w:val="normal0"/>
              <w:contextualSpacing w:val="0"/>
              <w:rPr>
                <w:color w:val="1C4587"/>
                <w:sz w:val="24"/>
                <w:szCs w:val="24"/>
              </w:rPr>
            </w:pPr>
          </w:p>
          <w:p w:rsidR="00FB0E98" w:rsidRDefault="00CE164C">
            <w:pPr>
              <w:pStyle w:val="normal0"/>
              <w:contextualSpacing w:val="0"/>
              <w:rPr>
                <w:b/>
                <w:color w:val="1C4587"/>
                <w:sz w:val="24"/>
                <w:szCs w:val="24"/>
              </w:rPr>
            </w:pPr>
            <w:r>
              <w:rPr>
                <w:b/>
                <w:color w:val="1C4587"/>
                <w:sz w:val="24"/>
                <w:szCs w:val="24"/>
              </w:rPr>
              <w:t>Course Progression:</w:t>
            </w:r>
          </w:p>
          <w:p w:rsidR="00FB0E98" w:rsidRDefault="00FB0E98">
            <w:pPr>
              <w:pStyle w:val="normal0"/>
              <w:contextualSpacing w:val="0"/>
              <w:rPr>
                <w:b/>
                <w:color w:val="1C4587"/>
                <w:sz w:val="24"/>
                <w:szCs w:val="24"/>
              </w:rPr>
            </w:pPr>
          </w:p>
          <w:p w:rsidR="00FB0E98" w:rsidRDefault="00CE164C">
            <w:pPr>
              <w:pStyle w:val="normal0"/>
              <w:numPr>
                <w:ilvl w:val="0"/>
                <w:numId w:val="1"/>
              </w:numPr>
              <w:rPr>
                <w:color w:val="1C4587"/>
                <w:sz w:val="24"/>
                <w:szCs w:val="24"/>
              </w:rPr>
            </w:pPr>
            <w:r>
              <w:rPr>
                <w:color w:val="1C4587"/>
                <w:sz w:val="24"/>
                <w:szCs w:val="24"/>
              </w:rPr>
              <w:t>Leads into IB course in Business and Management</w:t>
            </w:r>
          </w:p>
        </w:tc>
      </w:tr>
    </w:tbl>
    <w:p w:rsidR="00FB0E98" w:rsidRDefault="00FB0E98">
      <w:pPr>
        <w:pStyle w:val="normal0"/>
        <w:contextualSpacing w:val="0"/>
        <w:rPr>
          <w:color w:val="1C4587"/>
          <w:sz w:val="24"/>
          <w:szCs w:val="24"/>
        </w:rPr>
      </w:pPr>
    </w:p>
    <w:sectPr w:rsidR="00FB0E9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30BD8"/>
    <w:multiLevelType w:val="multilevel"/>
    <w:tmpl w:val="19F89168"/>
    <w:lvl w:ilvl="0">
      <w:start w:val="1"/>
      <w:numFmt w:val="bullet"/>
      <w:lvlText w:val="●"/>
      <w:lvlJc w:val="left"/>
      <w:pPr>
        <w:ind w:left="720" w:hanging="360"/>
      </w:pPr>
      <w:rPr>
        <w:rFonts w:ascii="Calibri" w:eastAsia="Calibri" w:hAnsi="Calibri" w:cs="Calibri"/>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val="0"/>
        <w:i w:val="0"/>
        <w:smallCaps w:val="0"/>
        <w:strike w:val="0"/>
        <w:color w:val="000000"/>
        <w:sz w:val="24"/>
        <w:szCs w:val="24"/>
        <w:u w:val="none"/>
        <w:shd w:val="clear" w:color="auto" w:fill="auto"/>
        <w:vertAlign w:val="baseline"/>
      </w:rPr>
    </w:lvl>
  </w:abstractNum>
  <w:abstractNum w:abstractNumId="1">
    <w:nsid w:val="38C22129"/>
    <w:multiLevelType w:val="multilevel"/>
    <w:tmpl w:val="C37283BC"/>
    <w:lvl w:ilvl="0">
      <w:start w:val="1"/>
      <w:numFmt w:val="bullet"/>
      <w:lvlText w:val="●"/>
      <w:lvlJc w:val="left"/>
      <w:pPr>
        <w:ind w:left="720" w:hanging="360"/>
      </w:pPr>
      <w:rPr>
        <w:rFonts w:ascii="Calibri" w:eastAsia="Calibri" w:hAnsi="Calibri" w:cs="Calibri"/>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val="0"/>
        <w:i w:val="0"/>
        <w:smallCaps w:val="0"/>
        <w:strike w:val="0"/>
        <w:color w:val="000000"/>
        <w:sz w:val="24"/>
        <w:szCs w:val="24"/>
        <w:u w:val="none"/>
        <w:shd w:val="clear" w:color="auto" w:fill="auto"/>
        <w:vertAlign w:val="baseline"/>
      </w:rPr>
    </w:lvl>
  </w:abstractNum>
  <w:abstractNum w:abstractNumId="2">
    <w:nsid w:val="4427567A"/>
    <w:multiLevelType w:val="multilevel"/>
    <w:tmpl w:val="81F86B28"/>
    <w:lvl w:ilvl="0">
      <w:start w:val="1"/>
      <w:numFmt w:val="bullet"/>
      <w:lvlText w:val="●"/>
      <w:lvlJc w:val="left"/>
      <w:pPr>
        <w:ind w:left="720" w:hanging="360"/>
      </w:pPr>
      <w:rPr>
        <w:rFonts w:ascii="Calibri" w:eastAsia="Calibri" w:hAnsi="Calibri" w:cs="Calibri"/>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Calibri" w:eastAsia="Calibri" w:hAnsi="Calibri" w:cs="Calibri"/>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Calibri" w:eastAsia="Calibri" w:hAnsi="Calibri" w:cs="Calibri"/>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Calibri" w:eastAsia="Calibri" w:hAnsi="Calibri" w:cs="Calibri"/>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Calibri" w:eastAsia="Calibri" w:hAnsi="Calibri" w:cs="Calibri"/>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Calibri" w:eastAsia="Calibri" w:hAnsi="Calibri" w:cs="Calibri"/>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Calibri" w:eastAsia="Calibri" w:hAnsi="Calibri" w:cs="Calibri"/>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Calibri" w:eastAsia="Calibri" w:hAnsi="Calibri" w:cs="Calibri"/>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Calibri" w:eastAsia="Calibri" w:hAnsi="Calibri" w:cs="Calibri"/>
        <w:b w:val="0"/>
        <w:i w:val="0"/>
        <w:smallCaps w:val="0"/>
        <w:strike w:val="0"/>
        <w:color w:val="000000"/>
        <w:sz w:val="24"/>
        <w:szCs w:val="24"/>
        <w:u w:val="none"/>
        <w:shd w:val="clear" w:color="auto" w:fill="auto"/>
        <w:vertAlign w:val="baseline"/>
      </w:rPr>
    </w:lvl>
  </w:abstractNum>
  <w:abstractNum w:abstractNumId="3">
    <w:nsid w:val="5C601563"/>
    <w:multiLevelType w:val="multilevel"/>
    <w:tmpl w:val="66EE2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
  <w:rsids>
    <w:rsidRoot w:val="00FB0E98"/>
    <w:rsid w:val="00CE164C"/>
    <w:rsid w:val="00FB0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szCs w:val="36"/>
    </w:rPr>
  </w:style>
  <w:style w:type="paragraph" w:styleId="Heading2">
    <w:name w:val="heading 2"/>
    <w:basedOn w:val="normal0"/>
    <w:next w:val="normal0"/>
    <w:pPr>
      <w:spacing w:before="360" w:after="80"/>
      <w:outlineLvl w:val="1"/>
    </w:pPr>
    <w:rPr>
      <w:b/>
      <w:sz w:val="28"/>
      <w:szCs w:val="28"/>
    </w:rPr>
  </w:style>
  <w:style w:type="paragraph" w:styleId="Heading3">
    <w:name w:val="heading 3"/>
    <w:basedOn w:val="normal0"/>
    <w:next w:val="normal0"/>
    <w:pPr>
      <w:spacing w:before="280" w:after="80"/>
      <w:outlineLvl w:val="2"/>
    </w:pPr>
    <w:rPr>
      <w:b/>
      <w:color w:val="666666"/>
      <w:sz w:val="24"/>
      <w:szCs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szCs w:val="20"/>
    </w:rPr>
  </w:style>
  <w:style w:type="paragraph" w:styleId="Heading6">
    <w:name w:val="heading 6"/>
    <w:basedOn w:val="normal0"/>
    <w:next w:val="normal0"/>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szCs w:val="72"/>
    </w:rPr>
  </w:style>
  <w:style w:type="paragraph" w:styleId="Subtitle">
    <w:name w:val="Subtitle"/>
    <w:basedOn w:val="normal0"/>
    <w:next w:val="normal0"/>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E164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szCs w:val="36"/>
    </w:rPr>
  </w:style>
  <w:style w:type="paragraph" w:styleId="Heading2">
    <w:name w:val="heading 2"/>
    <w:basedOn w:val="normal0"/>
    <w:next w:val="normal0"/>
    <w:pPr>
      <w:spacing w:before="360" w:after="80"/>
      <w:outlineLvl w:val="1"/>
    </w:pPr>
    <w:rPr>
      <w:b/>
      <w:sz w:val="28"/>
      <w:szCs w:val="28"/>
    </w:rPr>
  </w:style>
  <w:style w:type="paragraph" w:styleId="Heading3">
    <w:name w:val="heading 3"/>
    <w:basedOn w:val="normal0"/>
    <w:next w:val="normal0"/>
    <w:pPr>
      <w:spacing w:before="280" w:after="80"/>
      <w:outlineLvl w:val="2"/>
    </w:pPr>
    <w:rPr>
      <w:b/>
      <w:color w:val="666666"/>
      <w:sz w:val="24"/>
      <w:szCs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szCs w:val="20"/>
    </w:rPr>
  </w:style>
  <w:style w:type="paragraph" w:styleId="Heading6">
    <w:name w:val="heading 6"/>
    <w:basedOn w:val="normal0"/>
    <w:next w:val="normal0"/>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szCs w:val="72"/>
    </w:rPr>
  </w:style>
  <w:style w:type="paragraph" w:styleId="Subtitle">
    <w:name w:val="Subtitle"/>
    <w:basedOn w:val="normal0"/>
    <w:next w:val="normal0"/>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E164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1465</Characters>
  <Application>Microsoft Macintosh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Islandschool Islandschool</cp:lastModifiedBy>
  <cp:revision>2</cp:revision>
  <dcterms:created xsi:type="dcterms:W3CDTF">2017-10-07T06:53:00Z</dcterms:created>
  <dcterms:modified xsi:type="dcterms:W3CDTF">2017-10-07T06:53:00Z</dcterms:modified>
</cp:coreProperties>
</file>